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6CB" w14:textId="3465F6EB" w:rsidR="009B6FD7" w:rsidRDefault="002A6109" w:rsidP="009B6FD7">
      <w:pPr>
        <w:spacing w:after="480"/>
      </w:pPr>
      <w:r>
        <w:rPr>
          <w:noProof/>
          <w:lang w:eastAsia="en-GB"/>
        </w:rPr>
        <w:drawing>
          <wp:inline distT="0" distB="0" distL="0" distR="0" wp14:anchorId="46BE6BEA" wp14:editId="123EC1FC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2"/>
        <w:gridCol w:w="4917"/>
      </w:tblGrid>
      <w:tr w:rsidR="009B6FD7" w14:paraId="71B66420" w14:textId="77777777" w:rsidTr="00DB6D88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4BD626CD" w14:textId="77777777" w:rsidR="009B6FD7" w:rsidRPr="009B6FD7" w:rsidRDefault="009B6FD7" w:rsidP="009B6FD7">
            <w:pPr>
              <w:pStyle w:val="Heading1"/>
            </w:pPr>
            <w:r w:rsidRPr="009B6FD7">
              <w:t>Report for: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719B6674" w14:textId="77777777" w:rsidR="009B6FD7" w:rsidRPr="00A160B2" w:rsidRDefault="009B6FD7" w:rsidP="00DB6D88">
            <w:pPr>
              <w:pStyle w:val="Heading1"/>
              <w:rPr>
                <w:color w:val="0000FF"/>
                <w:szCs w:val="24"/>
              </w:rPr>
            </w:pPr>
            <w:r>
              <w:t xml:space="preserve">Health and Wellbeing Board  </w:t>
            </w:r>
          </w:p>
        </w:tc>
      </w:tr>
      <w:tr w:rsidR="009B6FD7" w14:paraId="0A599729" w14:textId="77777777" w:rsidTr="00DB6D88">
        <w:tc>
          <w:tcPr>
            <w:tcW w:w="3456" w:type="dxa"/>
            <w:tcBorders>
              <w:top w:val="single" w:sz="18" w:space="0" w:color="auto"/>
            </w:tcBorders>
          </w:tcPr>
          <w:p w14:paraId="7D2C26B8" w14:textId="77777777" w:rsidR="009B6FD7" w:rsidRPr="00F92398" w:rsidRDefault="009B6FD7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21D64DDE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3575FC37" w14:textId="3FF595A3" w:rsidR="009B6FD7" w:rsidRDefault="00AF6BB2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5661B9">
              <w:rPr>
                <w:rFonts w:cs="Arial"/>
              </w:rPr>
              <w:t xml:space="preserve"> March 2024</w:t>
            </w:r>
          </w:p>
        </w:tc>
      </w:tr>
      <w:tr w:rsidR="009B6FD7" w14:paraId="577E5DC8" w14:textId="77777777" w:rsidTr="00DB6D88">
        <w:tc>
          <w:tcPr>
            <w:tcW w:w="3456" w:type="dxa"/>
          </w:tcPr>
          <w:p w14:paraId="2A08B6D2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B5A4F3C" w14:textId="77777777" w:rsidR="009B6FD7" w:rsidRPr="00F92398" w:rsidRDefault="009B6FD7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29E8C6F" w14:textId="510E27A1" w:rsidR="009B6FD7" w:rsidRDefault="00AF6BB2" w:rsidP="00DB6D88">
            <w:pPr>
              <w:pStyle w:val="Infotext"/>
              <w:rPr>
                <w:rFonts w:cs="Arial"/>
              </w:rPr>
            </w:pPr>
            <w:r>
              <w:rPr>
                <w:color w:val="000000"/>
                <w:lang w:eastAsia="en-GB"/>
              </w:rPr>
              <w:t>Progress</w:t>
            </w:r>
            <w:r w:rsidR="00B27D0C">
              <w:rPr>
                <w:color w:val="000000"/>
                <w:lang w:eastAsia="en-GB"/>
              </w:rPr>
              <w:t xml:space="preserve"> of </w:t>
            </w:r>
            <w:r>
              <w:rPr>
                <w:color w:val="000000"/>
                <w:lang w:eastAsia="en-GB"/>
              </w:rPr>
              <w:t>‘</w:t>
            </w:r>
            <w:r w:rsidR="00B27D0C">
              <w:rPr>
                <w:color w:val="000000"/>
                <w:lang w:eastAsia="en-GB"/>
              </w:rPr>
              <w:t>Right Care, Right Person</w:t>
            </w:r>
            <w:r>
              <w:rPr>
                <w:color w:val="000000"/>
                <w:lang w:eastAsia="en-GB"/>
              </w:rPr>
              <w:t>’</w:t>
            </w:r>
            <w:r w:rsidR="00B27D0C">
              <w:rPr>
                <w:color w:val="000000"/>
                <w:lang w:eastAsia="en-GB"/>
              </w:rPr>
              <w:t xml:space="preserve"> </w:t>
            </w:r>
          </w:p>
        </w:tc>
      </w:tr>
      <w:tr w:rsidR="009B6FD7" w14:paraId="729405DE" w14:textId="77777777" w:rsidTr="00DB6D88">
        <w:tc>
          <w:tcPr>
            <w:tcW w:w="3456" w:type="dxa"/>
          </w:tcPr>
          <w:p w14:paraId="25E0AB3B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3715CDA7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A7F43A0" w14:textId="6AA8B898" w:rsidR="009B6FD7" w:rsidRDefault="00D07183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Detective Superintendent </w:t>
            </w:r>
            <w:r w:rsidR="00AF6BB2">
              <w:rPr>
                <w:rFonts w:cs="Arial"/>
              </w:rPr>
              <w:t>Alastair Vanner</w:t>
            </w:r>
          </w:p>
          <w:p w14:paraId="5F5247A9" w14:textId="77777777" w:rsidR="009B6FD7" w:rsidRDefault="009B6FD7" w:rsidP="00DB6D88">
            <w:pPr>
              <w:pStyle w:val="Infotext"/>
              <w:rPr>
                <w:rFonts w:cs="Arial"/>
              </w:rPr>
            </w:pPr>
          </w:p>
        </w:tc>
      </w:tr>
      <w:tr w:rsidR="009B6FD7" w14:paraId="0820659A" w14:textId="77777777" w:rsidTr="00DB6D88">
        <w:tc>
          <w:tcPr>
            <w:tcW w:w="3456" w:type="dxa"/>
          </w:tcPr>
          <w:p w14:paraId="33B20FEF" w14:textId="77777777" w:rsidR="009B6FD7" w:rsidRPr="00F92398" w:rsidRDefault="009B6FD7" w:rsidP="009B6FD7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Public</w:t>
            </w:r>
            <w:r w:rsidRPr="00F92398">
              <w:rPr>
                <w:rFonts w:ascii="Arial Black" w:hAnsi="Arial Black" w:cs="Arial"/>
              </w:rPr>
              <w:t>:</w:t>
            </w:r>
          </w:p>
          <w:p w14:paraId="511A0815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284CDFBB" w14:textId="40FBCD7F" w:rsidR="009B6FD7" w:rsidRDefault="00103A48" w:rsidP="00D07183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2FDB38D7" w14:textId="58AE0D9B" w:rsidR="00D07183" w:rsidRDefault="00D07183" w:rsidP="00D07183">
            <w:pPr>
              <w:pStyle w:val="Infotext"/>
              <w:rPr>
                <w:rFonts w:cs="Arial"/>
              </w:rPr>
            </w:pPr>
          </w:p>
        </w:tc>
      </w:tr>
      <w:tr w:rsidR="009B6FD7" w14:paraId="3E825936" w14:textId="77777777" w:rsidTr="00DB6D88">
        <w:tc>
          <w:tcPr>
            <w:tcW w:w="3456" w:type="dxa"/>
          </w:tcPr>
          <w:p w14:paraId="5DE68216" w14:textId="77777777" w:rsidR="009B6FD7" w:rsidRDefault="009B6FD7" w:rsidP="00DB6D8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F196838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43A6004" w14:textId="19A47730" w:rsidR="009B6FD7" w:rsidRDefault="00D07183" w:rsidP="00DB6D88">
            <w:pPr>
              <w:pStyle w:val="Infotext"/>
            </w:pPr>
            <w:r>
              <w:t>All</w:t>
            </w:r>
          </w:p>
        </w:tc>
      </w:tr>
      <w:tr w:rsidR="009B6FD7" w14:paraId="2F9866C6" w14:textId="77777777" w:rsidTr="00DB6D88">
        <w:tc>
          <w:tcPr>
            <w:tcW w:w="3456" w:type="dxa"/>
          </w:tcPr>
          <w:p w14:paraId="29A54BB4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  <w:p w14:paraId="4555FF1F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0F293416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ABFF214" w14:textId="77777777" w:rsidR="009B6FD7" w:rsidRDefault="009B6FD7" w:rsidP="00DB6D88">
            <w:pPr>
              <w:pStyle w:val="Infotext"/>
            </w:pPr>
          </w:p>
          <w:p w14:paraId="70B6CB0B" w14:textId="04D38FA5" w:rsidR="009B6FD7" w:rsidRDefault="005A281A" w:rsidP="00DB6D88">
            <w:pPr>
              <w:pStyle w:val="Infotext"/>
            </w:pPr>
            <w:r>
              <w:t>Briefing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1976BF" w14:paraId="6582A1DA" w14:textId="77777777" w:rsidTr="00D07183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589F" w14:textId="77777777" w:rsidR="001976BF" w:rsidRDefault="001976BF" w:rsidP="00DB6D88">
            <w:pPr>
              <w:pStyle w:val="Heading2"/>
              <w:spacing w:before="240"/>
            </w:pPr>
            <w:r>
              <w:t>Section 1 – Summary and Recommendations</w:t>
            </w:r>
          </w:p>
        </w:tc>
      </w:tr>
      <w:tr w:rsidR="001976BF" w14:paraId="7319AC6E" w14:textId="77777777" w:rsidTr="00D07183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5F881D15" w14:textId="7E6E31FC" w:rsidR="001976BF" w:rsidRPr="00D07183" w:rsidRDefault="001976BF" w:rsidP="00FC5D3E">
            <w:r w:rsidRPr="00D07183">
              <w:t>This report sets out</w:t>
            </w:r>
            <w:r w:rsidR="00D07183" w:rsidRPr="00D07183">
              <w:t xml:space="preserve"> to provide an update</w:t>
            </w:r>
            <w:r w:rsidR="00AF6BB2">
              <w:t xml:space="preserve"> to colleagues and partners</w:t>
            </w:r>
            <w:r w:rsidR="00D07183" w:rsidRPr="00D07183">
              <w:t xml:space="preserve"> regarding the </w:t>
            </w:r>
            <w:r w:rsidR="00AF6BB2">
              <w:t>progress of ‘</w:t>
            </w:r>
            <w:r w:rsidR="00D07183" w:rsidRPr="00D07183">
              <w:t>Right Care Right Person</w:t>
            </w:r>
            <w:r w:rsidR="00AF6BB2">
              <w:t>’ following implementation on 1</w:t>
            </w:r>
            <w:r w:rsidR="00AF6BB2" w:rsidRPr="00AF6BB2">
              <w:rPr>
                <w:vertAlign w:val="superscript"/>
              </w:rPr>
              <w:t>st</w:t>
            </w:r>
            <w:r w:rsidR="00AF6BB2">
              <w:t xml:space="preserve"> Nov</w:t>
            </w:r>
            <w:r w:rsidR="000B6742">
              <w:t>ember</w:t>
            </w:r>
            <w:r w:rsidR="00AF6BB2">
              <w:t xml:space="preserve"> 2023.</w:t>
            </w:r>
            <w:r w:rsidR="00D07183" w:rsidRPr="00D07183">
              <w:t xml:space="preserve">  </w:t>
            </w:r>
          </w:p>
          <w:p w14:paraId="03D09642" w14:textId="77777777" w:rsidR="001976BF" w:rsidRDefault="001976BF" w:rsidP="00FC5D3E">
            <w:pPr>
              <w:rPr>
                <w:rFonts w:ascii="Arial Bold" w:hAnsi="Arial Bold"/>
                <w:b/>
                <w:sz w:val="28"/>
              </w:rPr>
            </w:pPr>
          </w:p>
          <w:p w14:paraId="74211D77" w14:textId="77777777" w:rsidR="001976BF" w:rsidRPr="00A160B2" w:rsidRDefault="001976BF" w:rsidP="00DB6D88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4D9F4B54" w14:textId="172AEFB7" w:rsidR="001976BF" w:rsidRDefault="00D07183" w:rsidP="001976BF">
            <w:r>
              <w:t>No decision required. Briefing for information purposes.</w:t>
            </w:r>
            <w:r w:rsidR="001976BF">
              <w:t xml:space="preserve">  </w:t>
            </w:r>
          </w:p>
        </w:tc>
      </w:tr>
    </w:tbl>
    <w:p w14:paraId="62E230D4" w14:textId="476DD380" w:rsidR="00D07183" w:rsidRDefault="009B6FD7" w:rsidP="00817C45">
      <w:pPr>
        <w:pStyle w:val="Heading2"/>
      </w:pPr>
      <w:r>
        <w:t>Section 2 – Repor</w:t>
      </w:r>
      <w:r w:rsidR="00817C45">
        <w:t>t</w:t>
      </w:r>
    </w:p>
    <w:p w14:paraId="5D2808C2" w14:textId="19434458" w:rsidR="001976BF" w:rsidRPr="00817C45" w:rsidRDefault="00D07183" w:rsidP="00D07183">
      <w:pPr>
        <w:pStyle w:val="Heading3"/>
        <w:rPr>
          <w:rFonts w:ascii="Arial" w:hAnsi="Arial"/>
          <w:bCs w:val="0"/>
          <w:color w:val="0000FF"/>
          <w:sz w:val="24"/>
          <w:szCs w:val="24"/>
        </w:rPr>
      </w:pPr>
      <w:r w:rsidRPr="00817C45">
        <w:rPr>
          <w:rFonts w:ascii="Arial" w:hAnsi="Arial"/>
          <w:bCs w:val="0"/>
          <w:sz w:val="24"/>
          <w:szCs w:val="24"/>
        </w:rPr>
        <w:t xml:space="preserve">Right Care, Right Person aims to ensure that the right professional sees individuals with mental health and/or broader health and social care needs. It is a model that has generated positive outcomes, including reduced demand on all agencies, in other areas of the country. At the centre of the Right Care, Right Person approach is a threshold to assist police in making decisions about when it is appropriate for them to respond to incidents. </w:t>
      </w:r>
      <w:r w:rsidR="00AF6BB2">
        <w:rPr>
          <w:rFonts w:ascii="Arial" w:hAnsi="Arial"/>
          <w:bCs w:val="0"/>
          <w:sz w:val="24"/>
          <w:szCs w:val="24"/>
        </w:rPr>
        <w:t>Right Care, Right person went live on 1</w:t>
      </w:r>
      <w:r w:rsidR="00AF6BB2" w:rsidRPr="00AF6BB2">
        <w:rPr>
          <w:rFonts w:ascii="Arial" w:hAnsi="Arial"/>
          <w:bCs w:val="0"/>
          <w:sz w:val="24"/>
          <w:szCs w:val="24"/>
          <w:vertAlign w:val="superscript"/>
        </w:rPr>
        <w:t>st</w:t>
      </w:r>
      <w:r w:rsidR="00AF6BB2">
        <w:rPr>
          <w:rFonts w:ascii="Arial" w:hAnsi="Arial"/>
          <w:bCs w:val="0"/>
          <w:sz w:val="24"/>
          <w:szCs w:val="24"/>
        </w:rPr>
        <w:t xml:space="preserve"> Nov</w:t>
      </w:r>
      <w:r w:rsidR="000B6742">
        <w:rPr>
          <w:rFonts w:ascii="Arial" w:hAnsi="Arial"/>
          <w:bCs w:val="0"/>
          <w:sz w:val="24"/>
          <w:szCs w:val="24"/>
        </w:rPr>
        <w:t>ember</w:t>
      </w:r>
      <w:r w:rsidR="00AF6BB2">
        <w:rPr>
          <w:rFonts w:ascii="Arial" w:hAnsi="Arial"/>
          <w:bCs w:val="0"/>
          <w:sz w:val="24"/>
          <w:szCs w:val="24"/>
        </w:rPr>
        <w:t xml:space="preserve"> 2023 and all statutory partners continue to work closely to ensure safe implementation. This briefing will provide an overview of data and progress.</w:t>
      </w:r>
    </w:p>
    <w:p w14:paraId="63E4DD15" w14:textId="77777777" w:rsidR="001976BF" w:rsidRDefault="001976BF" w:rsidP="001976BF">
      <w:pPr>
        <w:ind w:left="720"/>
        <w:rPr>
          <w:rFonts w:ascii="Arial Bold" w:hAnsi="Arial Bold"/>
          <w:b/>
        </w:rPr>
      </w:pPr>
    </w:p>
    <w:p w14:paraId="29E76D45" w14:textId="77777777" w:rsidR="002416DF" w:rsidRDefault="002416DF" w:rsidP="001976BF">
      <w:pPr>
        <w:ind w:left="720"/>
        <w:rPr>
          <w:rFonts w:ascii="Arial Bold" w:hAnsi="Arial Bold"/>
          <w:b/>
        </w:rPr>
      </w:pPr>
    </w:p>
    <w:p w14:paraId="78F51A6F" w14:textId="77777777" w:rsidR="002416DF" w:rsidRDefault="002416DF" w:rsidP="001976BF">
      <w:pPr>
        <w:ind w:left="720"/>
        <w:rPr>
          <w:rFonts w:ascii="Arial Bold" w:hAnsi="Arial Bold"/>
          <w:b/>
        </w:rPr>
      </w:pPr>
    </w:p>
    <w:p w14:paraId="5E0249F7" w14:textId="1FF35913" w:rsidR="001976BF" w:rsidRPr="001976BF" w:rsidRDefault="001976BF" w:rsidP="001976BF">
      <w:pPr>
        <w:rPr>
          <w:rFonts w:ascii="Arial Bold" w:hAnsi="Arial Bold"/>
          <w:b/>
          <w:sz w:val="28"/>
        </w:rPr>
      </w:pPr>
      <w:r w:rsidRPr="001976BF">
        <w:rPr>
          <w:rFonts w:ascii="Arial Bold" w:hAnsi="Arial Bold"/>
          <w:b/>
          <w:sz w:val="28"/>
        </w:rPr>
        <w:t>Ward Councillors’ comments</w:t>
      </w:r>
      <w:r w:rsidR="005661B9">
        <w:rPr>
          <w:rFonts w:ascii="Arial Bold" w:hAnsi="Arial Bold"/>
          <w:b/>
          <w:sz w:val="28"/>
        </w:rPr>
        <w:t xml:space="preserve"> N/A</w:t>
      </w:r>
    </w:p>
    <w:p w14:paraId="18DC72AF" w14:textId="77777777" w:rsidR="002A2389" w:rsidRDefault="002A2389" w:rsidP="00FF4BB9">
      <w:pPr>
        <w:pStyle w:val="Heading3"/>
      </w:pPr>
      <w:r>
        <w:t>Financial Implications</w:t>
      </w:r>
      <w:r w:rsidR="00BE1C78">
        <w:t xml:space="preserve">/Comments </w:t>
      </w:r>
    </w:p>
    <w:p w14:paraId="5C2850E8" w14:textId="43CA2735" w:rsidR="001417FD" w:rsidRDefault="00D07183" w:rsidP="001976BF">
      <w:pPr>
        <w:spacing w:after="240"/>
      </w:pPr>
      <w:r>
        <w:t>N/A briefing only</w:t>
      </w:r>
    </w:p>
    <w:p w14:paraId="11B4AA01" w14:textId="77777777" w:rsidR="001417FD" w:rsidRDefault="001417FD" w:rsidP="00FF4BB9">
      <w:pPr>
        <w:pStyle w:val="Heading3"/>
      </w:pPr>
      <w:r w:rsidRPr="001417FD">
        <w:t xml:space="preserve">Legal Implications/Comments </w:t>
      </w:r>
    </w:p>
    <w:p w14:paraId="5AEA940C" w14:textId="4A3130D2" w:rsidR="001417FD" w:rsidRDefault="00D07183">
      <w:r>
        <w:t>N/A briefing only</w:t>
      </w:r>
    </w:p>
    <w:p w14:paraId="5F796263" w14:textId="77777777" w:rsidR="00D07183" w:rsidRDefault="00D07183" w:rsidP="00615340">
      <w:pPr>
        <w:jc w:val="both"/>
        <w:textAlignment w:val="baseline"/>
        <w:rPr>
          <w:rFonts w:ascii="Arial Black" w:hAnsi="Arial Black" w:cs="Segoe UI"/>
          <w:sz w:val="32"/>
          <w:szCs w:val="32"/>
          <w:lang w:eastAsia="en-GB"/>
        </w:rPr>
      </w:pPr>
    </w:p>
    <w:p w14:paraId="54D3C293" w14:textId="2D8EEF26" w:rsidR="00615340" w:rsidRPr="00615340" w:rsidRDefault="00615340" w:rsidP="00615340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15340">
        <w:rPr>
          <w:rFonts w:ascii="Arial Black" w:hAnsi="Arial Black" w:cs="Segoe UI"/>
          <w:sz w:val="32"/>
          <w:szCs w:val="32"/>
          <w:lang w:eastAsia="en-GB"/>
        </w:rPr>
        <w:t>Risk Management Implications </w:t>
      </w:r>
    </w:p>
    <w:p w14:paraId="7EF8A249" w14:textId="77777777" w:rsidR="00D07183" w:rsidRDefault="00D07183" w:rsidP="00615340">
      <w:pPr>
        <w:ind w:left="555" w:right="75" w:hanging="555"/>
        <w:textAlignment w:val="baseline"/>
        <w:rPr>
          <w:rFonts w:cs="Arial"/>
          <w:szCs w:val="24"/>
          <w:lang w:eastAsia="en-GB"/>
        </w:rPr>
      </w:pPr>
    </w:p>
    <w:p w14:paraId="1CA58B7A" w14:textId="71A5F270" w:rsidR="00D07183" w:rsidRDefault="00D07183" w:rsidP="00615340">
      <w:pPr>
        <w:ind w:left="555" w:right="75" w:hanging="555"/>
        <w:textAlignment w:val="baseline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N/A briefing only</w:t>
      </w:r>
    </w:p>
    <w:p w14:paraId="362C737C" w14:textId="2376B90A" w:rsidR="00615340" w:rsidRPr="00615340" w:rsidRDefault="00615340" w:rsidP="00615340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15340">
        <w:rPr>
          <w:rFonts w:cs="Arial"/>
          <w:szCs w:val="24"/>
          <w:lang w:eastAsia="en-GB"/>
        </w:rPr>
        <w:t> </w:t>
      </w:r>
    </w:p>
    <w:p w14:paraId="625723FA" w14:textId="20169381" w:rsidR="00615340" w:rsidRPr="00615340" w:rsidRDefault="00615340" w:rsidP="00615340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15340">
        <w:rPr>
          <w:rFonts w:cs="Arial"/>
          <w:szCs w:val="24"/>
          <w:lang w:val="en-US" w:eastAsia="en-GB"/>
        </w:rPr>
        <w:t>Risks included on corporate or directorate risk register? </w:t>
      </w:r>
      <w:r w:rsidR="00532779">
        <w:rPr>
          <w:rFonts w:cs="Arial"/>
          <w:b/>
          <w:bCs/>
          <w:szCs w:val="24"/>
          <w:lang w:val="en-US" w:eastAsia="en-GB"/>
        </w:rPr>
        <w:t>N/A</w:t>
      </w:r>
    </w:p>
    <w:p w14:paraId="440C160C" w14:textId="77777777" w:rsidR="00615340" w:rsidRPr="00615340" w:rsidRDefault="00615340" w:rsidP="00615340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15340">
        <w:rPr>
          <w:rFonts w:cs="Arial"/>
          <w:szCs w:val="24"/>
          <w:lang w:val="en-US" w:eastAsia="en-GB"/>
        </w:rPr>
        <w:t>  </w:t>
      </w:r>
      <w:r w:rsidRPr="00615340">
        <w:rPr>
          <w:rFonts w:cs="Arial"/>
          <w:szCs w:val="24"/>
          <w:lang w:eastAsia="en-GB"/>
        </w:rPr>
        <w:t> </w:t>
      </w:r>
    </w:p>
    <w:p w14:paraId="1EB6973D" w14:textId="46F5DA0B" w:rsidR="00615340" w:rsidRPr="00615340" w:rsidRDefault="00615340" w:rsidP="00615340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15340">
        <w:rPr>
          <w:rFonts w:cs="Arial"/>
          <w:szCs w:val="24"/>
          <w:lang w:val="en-US" w:eastAsia="en-GB"/>
        </w:rPr>
        <w:t>Separate risk register in place? </w:t>
      </w:r>
      <w:r w:rsidRPr="00615340">
        <w:rPr>
          <w:rFonts w:cs="Arial"/>
          <w:b/>
          <w:bCs/>
          <w:szCs w:val="24"/>
          <w:lang w:val="en-US" w:eastAsia="en-GB"/>
        </w:rPr>
        <w:t>N</w:t>
      </w:r>
      <w:r w:rsidR="00532779">
        <w:rPr>
          <w:rFonts w:cs="Arial"/>
          <w:b/>
          <w:bCs/>
          <w:szCs w:val="24"/>
          <w:lang w:val="en-US" w:eastAsia="en-GB"/>
        </w:rPr>
        <w:t>/A</w:t>
      </w:r>
      <w:r w:rsidRPr="00615340">
        <w:rPr>
          <w:rFonts w:cs="Arial"/>
          <w:szCs w:val="24"/>
          <w:lang w:val="en-US" w:eastAsia="en-GB"/>
        </w:rPr>
        <w:t> </w:t>
      </w:r>
    </w:p>
    <w:p w14:paraId="5DD4C092" w14:textId="77777777" w:rsidR="00615340" w:rsidRPr="00615340" w:rsidRDefault="00615340" w:rsidP="00615340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15340">
        <w:rPr>
          <w:rFonts w:cs="Arial"/>
          <w:szCs w:val="24"/>
          <w:lang w:eastAsia="en-GB"/>
        </w:rPr>
        <w:t> </w:t>
      </w:r>
    </w:p>
    <w:p w14:paraId="45EC90D5" w14:textId="0E8A6161" w:rsidR="00615340" w:rsidRPr="00615340" w:rsidRDefault="00615340" w:rsidP="00615340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15340">
        <w:rPr>
          <w:rFonts w:cs="Arial"/>
          <w:szCs w:val="24"/>
          <w:lang w:eastAsia="en-GB"/>
        </w:rPr>
        <w:t>The relevant risks contained in the register are attached/summarised below. </w:t>
      </w:r>
      <w:r w:rsidR="00532779">
        <w:rPr>
          <w:rFonts w:cs="Arial"/>
          <w:b/>
          <w:bCs/>
          <w:szCs w:val="24"/>
          <w:lang w:val="en-US" w:eastAsia="en-GB"/>
        </w:rPr>
        <w:t>N</w:t>
      </w:r>
      <w:r w:rsidRPr="00615340">
        <w:rPr>
          <w:rFonts w:cs="Arial"/>
          <w:b/>
          <w:bCs/>
          <w:szCs w:val="24"/>
          <w:lang w:val="en-US" w:eastAsia="en-GB"/>
        </w:rPr>
        <w:t>/</w:t>
      </w:r>
      <w:r w:rsidR="00532779">
        <w:rPr>
          <w:rFonts w:cs="Arial"/>
          <w:b/>
          <w:bCs/>
          <w:szCs w:val="24"/>
          <w:lang w:val="en-US" w:eastAsia="en-GB"/>
        </w:rPr>
        <w:t>A</w:t>
      </w:r>
    </w:p>
    <w:p w14:paraId="1F7D1585" w14:textId="77777777" w:rsidR="00615340" w:rsidRPr="00615340" w:rsidRDefault="00615340" w:rsidP="00615340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15340">
        <w:rPr>
          <w:rFonts w:cs="Arial"/>
          <w:szCs w:val="24"/>
          <w:lang w:eastAsia="en-GB"/>
        </w:rPr>
        <w:t> </w:t>
      </w:r>
    </w:p>
    <w:p w14:paraId="78EC3061" w14:textId="77777777" w:rsidR="00FD31A0" w:rsidRPr="00A50388" w:rsidRDefault="00A50388" w:rsidP="00FF4BB9">
      <w:pPr>
        <w:pStyle w:val="Heading3"/>
        <w:rPr>
          <w:color w:val="FF0000"/>
        </w:rPr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14:paraId="42D41EC1" w14:textId="1E74C72E" w:rsidR="00615340" w:rsidRPr="001D474E" w:rsidRDefault="00615340" w:rsidP="00615340">
      <w:pPr>
        <w:textAlignment w:val="baseline"/>
        <w:rPr>
          <w:rFonts w:cs="Arial"/>
          <w:color w:val="000000" w:themeColor="text1"/>
          <w:szCs w:val="24"/>
          <w:lang w:eastAsia="en-GB"/>
        </w:rPr>
      </w:pPr>
      <w:r w:rsidRPr="001D474E">
        <w:rPr>
          <w:rFonts w:cs="Arial"/>
          <w:color w:val="000000" w:themeColor="text1"/>
          <w:szCs w:val="24"/>
          <w:lang w:eastAsia="en-GB"/>
        </w:rPr>
        <w:t> </w:t>
      </w:r>
      <w:r w:rsidR="001D474E" w:rsidRPr="001D474E">
        <w:rPr>
          <w:rFonts w:cs="Arial"/>
          <w:color w:val="000000" w:themeColor="text1"/>
          <w:szCs w:val="24"/>
          <w:lang w:eastAsia="en-GB"/>
        </w:rPr>
        <w:t>N/A</w:t>
      </w:r>
    </w:p>
    <w:p w14:paraId="28AA51EA" w14:textId="77777777" w:rsidR="00CD4B1C" w:rsidRPr="00615340" w:rsidRDefault="00CD4B1C" w:rsidP="00615340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0AB2C319" w14:textId="77777777" w:rsidR="0026258C" w:rsidRPr="009117F2" w:rsidRDefault="0026258C" w:rsidP="0026258C">
      <w:pPr>
        <w:pStyle w:val="Heading4"/>
      </w:pPr>
      <w:r>
        <w:t xml:space="preserve">Council </w:t>
      </w:r>
      <w:r w:rsidRPr="009117F2">
        <w:t>Priorities</w:t>
      </w:r>
    </w:p>
    <w:p w14:paraId="285A3E38" w14:textId="77777777" w:rsidR="0026258C" w:rsidRDefault="0026258C" w:rsidP="0026258C">
      <w:pPr>
        <w:pStyle w:val="StyleListParagraphBold"/>
        <w:numPr>
          <w:ilvl w:val="0"/>
          <w:numId w:val="17"/>
        </w:numPr>
        <w:rPr>
          <w:lang w:eastAsia="en-US"/>
        </w:rPr>
      </w:pPr>
      <w:r w:rsidRPr="00752110">
        <w:t>A council that puts residents first</w:t>
      </w:r>
    </w:p>
    <w:p w14:paraId="2911B7AC" w14:textId="77777777" w:rsidR="0026258C" w:rsidRPr="00752110" w:rsidRDefault="0026258C" w:rsidP="0026258C">
      <w:pPr>
        <w:pStyle w:val="StyleListParagraphBold"/>
        <w:rPr>
          <w:lang w:eastAsia="en-US"/>
        </w:rPr>
      </w:pPr>
    </w:p>
    <w:p w14:paraId="27C00658" w14:textId="77777777" w:rsidR="0026258C" w:rsidRDefault="0026258C" w:rsidP="0026258C">
      <w:pPr>
        <w:pStyle w:val="StyleListParagraphBold"/>
        <w:numPr>
          <w:ilvl w:val="0"/>
          <w:numId w:val="17"/>
        </w:numPr>
      </w:pPr>
      <w:r w:rsidRPr="00752110">
        <w:t>A borough that is clean and safe</w:t>
      </w:r>
    </w:p>
    <w:p w14:paraId="0CC0350A" w14:textId="77777777" w:rsidR="0026258C" w:rsidRPr="00752110" w:rsidRDefault="0026258C" w:rsidP="0026258C">
      <w:pPr>
        <w:pStyle w:val="StyleListParagraphBold"/>
        <w:ind w:left="0"/>
      </w:pPr>
    </w:p>
    <w:p w14:paraId="44BF76A8" w14:textId="77777777" w:rsidR="0026258C" w:rsidRPr="00752110" w:rsidRDefault="0026258C" w:rsidP="0026258C">
      <w:pPr>
        <w:pStyle w:val="StyleListParagraphBold"/>
        <w:numPr>
          <w:ilvl w:val="0"/>
          <w:numId w:val="17"/>
        </w:numPr>
      </w:pPr>
      <w:r w:rsidRPr="00752110">
        <w:t>A place where those in need are supported</w:t>
      </w:r>
    </w:p>
    <w:p w14:paraId="2BB5CB9A" w14:textId="77777777" w:rsidR="002A2389" w:rsidRPr="00FF4BB9" w:rsidRDefault="002A2389" w:rsidP="00FF4BB9">
      <w:pPr>
        <w:pStyle w:val="Heading2"/>
      </w:pPr>
      <w:r w:rsidRPr="00FF4BB9">
        <w:t>Section 3 - Statutory Officer Clearance</w:t>
      </w:r>
      <w:r w:rsidR="00BE1C78" w:rsidRPr="00FF4BB9">
        <w:t xml:space="preserve"> </w:t>
      </w:r>
      <w:r w:rsidR="001417FD" w:rsidRPr="00FF4BB9">
        <w:t>(Council and Joint Reports)</w:t>
      </w:r>
    </w:p>
    <w:p w14:paraId="6592663A" w14:textId="555640A8" w:rsidR="00A007EF" w:rsidRDefault="001D474E" w:rsidP="00FF4BB9">
      <w:pPr>
        <w:rPr>
          <w:sz w:val="28"/>
        </w:rPr>
      </w:pPr>
      <w:r>
        <w:rPr>
          <w:sz w:val="28"/>
        </w:rPr>
        <w:t>N/A</w:t>
      </w:r>
    </w:p>
    <w:p w14:paraId="7870E704" w14:textId="77777777" w:rsidR="001D474E" w:rsidRPr="00A66326" w:rsidRDefault="001D474E" w:rsidP="00FF4BB9">
      <w:pPr>
        <w:rPr>
          <w:sz w:val="28"/>
        </w:rPr>
      </w:pPr>
    </w:p>
    <w:p w14:paraId="0099E0CC" w14:textId="77777777" w:rsidR="00FF4BB9" w:rsidRPr="00435B5D" w:rsidRDefault="00FF4BB9" w:rsidP="00FF4BB9">
      <w:pPr>
        <w:pStyle w:val="Heading3"/>
      </w:pPr>
      <w:r>
        <w:lastRenderedPageBreak/>
        <w:t>Mandatory Checks</w:t>
      </w:r>
    </w:p>
    <w:p w14:paraId="2A51B300" w14:textId="5EE330F2" w:rsidR="00FF4BB9" w:rsidRPr="004C6B28" w:rsidRDefault="00FF4BB9" w:rsidP="00530D4A">
      <w:pPr>
        <w:pStyle w:val="Heading4"/>
        <w:rPr>
          <w:b w:val="0"/>
          <w:bCs/>
          <w:sz w:val="24"/>
          <w:szCs w:val="24"/>
        </w:rPr>
      </w:pPr>
      <w:r w:rsidRPr="004C6B28">
        <w:rPr>
          <w:b w:val="0"/>
          <w:bCs/>
          <w:sz w:val="24"/>
          <w:szCs w:val="24"/>
        </w:rPr>
        <w:t>Ward Councillors notified:  N</w:t>
      </w:r>
      <w:r w:rsidR="004C6B28" w:rsidRPr="004C6B28">
        <w:rPr>
          <w:b w:val="0"/>
          <w:bCs/>
          <w:sz w:val="24"/>
          <w:szCs w:val="24"/>
        </w:rPr>
        <w:t>o</w:t>
      </w:r>
      <w:r w:rsidRPr="004C6B28">
        <w:rPr>
          <w:b w:val="0"/>
          <w:bCs/>
          <w:sz w:val="24"/>
          <w:szCs w:val="24"/>
        </w:rPr>
        <w:t xml:space="preserve"> as it impacts on all Wards </w:t>
      </w:r>
    </w:p>
    <w:p w14:paraId="6B556393" w14:textId="77777777" w:rsidR="00FF4BB9" w:rsidRDefault="00FF4BB9" w:rsidP="00FF4BB9">
      <w:pPr>
        <w:pStyle w:val="Heading2"/>
        <w:keepNext/>
      </w:pPr>
      <w:r>
        <w:t>Section 4 - Contact Details and Background Papers</w:t>
      </w:r>
    </w:p>
    <w:p w14:paraId="26A5E3E7" w14:textId="454BB33E" w:rsidR="00D07183" w:rsidRPr="00A007EF" w:rsidRDefault="00AF6BB2" w:rsidP="00D07183">
      <w:pPr>
        <w:pStyle w:val="Default"/>
        <w:rPr>
          <w:bCs/>
          <w:iCs/>
        </w:rPr>
      </w:pPr>
      <w:r>
        <w:rPr>
          <w:bCs/>
          <w:iCs/>
        </w:rPr>
        <w:t xml:space="preserve">Detective Superintendent Alastair Vanner – Lead Responsible Officer for Mental Health - RCRP Project Exec </w:t>
      </w:r>
    </w:p>
    <w:p w14:paraId="003E77F3" w14:textId="77777777" w:rsidR="00D07183" w:rsidRDefault="00D07183" w:rsidP="00D07183">
      <w:pPr>
        <w:pStyle w:val="Default"/>
        <w:rPr>
          <w:b/>
          <w:bCs/>
          <w:sz w:val="21"/>
          <w:szCs w:val="21"/>
        </w:rPr>
      </w:pPr>
    </w:p>
    <w:p w14:paraId="560AED8A" w14:textId="34A08F43" w:rsidR="00FF4BB9" w:rsidRDefault="00FF4BB9" w:rsidP="00D07183">
      <w:pPr>
        <w:pStyle w:val="Default"/>
      </w:pPr>
      <w:r w:rsidRPr="00D914D2">
        <w:rPr>
          <w:b/>
        </w:rPr>
        <w:t>Background Papers</w:t>
      </w:r>
      <w:r>
        <w:t xml:space="preserve">:  </w:t>
      </w:r>
      <w:r w:rsidR="00CD4B1C">
        <w:t>None</w:t>
      </w:r>
    </w:p>
    <w:p w14:paraId="7C47980D" w14:textId="77777777" w:rsidR="00FF4BB9" w:rsidRDefault="00FF4BB9" w:rsidP="00FF4BB9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61A13184" w14:textId="5E61D3BE" w:rsidR="00FF4BB9" w:rsidRDefault="00FF4BB9" w:rsidP="00FF4BB9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</w:r>
      <w:r w:rsidR="00D07183">
        <w:t>N</w:t>
      </w:r>
      <w:r w:rsidR="00337C21">
        <w:t>/</w:t>
      </w:r>
      <w:r w:rsidR="00D07183">
        <w:t>A</w:t>
      </w:r>
    </w:p>
    <w:p w14:paraId="0A1A8035" w14:textId="2D40A9DA" w:rsidR="002A2389" w:rsidRDefault="00FF4BB9" w:rsidP="00615340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YES 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D56A" w14:textId="77777777" w:rsidR="0085427D" w:rsidRDefault="0085427D">
      <w:r>
        <w:separator/>
      </w:r>
    </w:p>
  </w:endnote>
  <w:endnote w:type="continuationSeparator" w:id="0">
    <w:p w14:paraId="596FB0F2" w14:textId="77777777" w:rsidR="0085427D" w:rsidRDefault="008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4931" w14:textId="77777777" w:rsidR="0085427D" w:rsidRDefault="0085427D">
      <w:r>
        <w:separator/>
      </w:r>
    </w:p>
  </w:footnote>
  <w:footnote w:type="continuationSeparator" w:id="0">
    <w:p w14:paraId="10F5AABD" w14:textId="77777777" w:rsidR="0085427D" w:rsidRDefault="0085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CBA"/>
    <w:multiLevelType w:val="multilevel"/>
    <w:tmpl w:val="8A348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740C"/>
    <w:multiLevelType w:val="multilevel"/>
    <w:tmpl w:val="5E9C0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18818">
    <w:abstractNumId w:val="14"/>
  </w:num>
  <w:num w:numId="2" w16cid:durableId="850989336">
    <w:abstractNumId w:val="10"/>
  </w:num>
  <w:num w:numId="3" w16cid:durableId="1448887420">
    <w:abstractNumId w:val="13"/>
  </w:num>
  <w:num w:numId="4" w16cid:durableId="114711957">
    <w:abstractNumId w:val="1"/>
  </w:num>
  <w:num w:numId="5" w16cid:durableId="634546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864385">
    <w:abstractNumId w:val="6"/>
  </w:num>
  <w:num w:numId="7" w16cid:durableId="1606839645">
    <w:abstractNumId w:val="7"/>
  </w:num>
  <w:num w:numId="8" w16cid:durableId="1829127973">
    <w:abstractNumId w:val="3"/>
  </w:num>
  <w:num w:numId="9" w16cid:durableId="2075349704">
    <w:abstractNumId w:val="12"/>
  </w:num>
  <w:num w:numId="10" w16cid:durableId="2058431165">
    <w:abstractNumId w:val="16"/>
  </w:num>
  <w:num w:numId="11" w16cid:durableId="1461146127">
    <w:abstractNumId w:val="11"/>
  </w:num>
  <w:num w:numId="12" w16cid:durableId="1339849502">
    <w:abstractNumId w:val="2"/>
  </w:num>
  <w:num w:numId="13" w16cid:durableId="965542572">
    <w:abstractNumId w:val="5"/>
  </w:num>
  <w:num w:numId="14" w16cid:durableId="1928611903">
    <w:abstractNumId w:val="9"/>
  </w:num>
  <w:num w:numId="15" w16cid:durableId="361245718">
    <w:abstractNumId w:val="4"/>
  </w:num>
  <w:num w:numId="16" w16cid:durableId="894467778">
    <w:abstractNumId w:val="15"/>
  </w:num>
  <w:num w:numId="17" w16cid:durableId="980887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03"/>
    <w:rsid w:val="000110EA"/>
    <w:rsid w:val="0002679D"/>
    <w:rsid w:val="00057F10"/>
    <w:rsid w:val="00066C35"/>
    <w:rsid w:val="00071EB4"/>
    <w:rsid w:val="00077298"/>
    <w:rsid w:val="00080819"/>
    <w:rsid w:val="000B6742"/>
    <w:rsid w:val="000B6DBB"/>
    <w:rsid w:val="000D2BF2"/>
    <w:rsid w:val="000F65C0"/>
    <w:rsid w:val="00103A48"/>
    <w:rsid w:val="00122491"/>
    <w:rsid w:val="001417FD"/>
    <w:rsid w:val="001939BA"/>
    <w:rsid w:val="001976BF"/>
    <w:rsid w:val="001C5225"/>
    <w:rsid w:val="001D474E"/>
    <w:rsid w:val="001E0219"/>
    <w:rsid w:val="001E260A"/>
    <w:rsid w:val="001E7655"/>
    <w:rsid w:val="001F341E"/>
    <w:rsid w:val="00231A1D"/>
    <w:rsid w:val="002416DF"/>
    <w:rsid w:val="00245181"/>
    <w:rsid w:val="0026258C"/>
    <w:rsid w:val="00296F20"/>
    <w:rsid w:val="002A2389"/>
    <w:rsid w:val="002A6109"/>
    <w:rsid w:val="002C08E2"/>
    <w:rsid w:val="002C1794"/>
    <w:rsid w:val="002C1D70"/>
    <w:rsid w:val="002E77E3"/>
    <w:rsid w:val="003115B3"/>
    <w:rsid w:val="00337C21"/>
    <w:rsid w:val="0034544F"/>
    <w:rsid w:val="003772A0"/>
    <w:rsid w:val="003B6B15"/>
    <w:rsid w:val="003C0B16"/>
    <w:rsid w:val="004213D7"/>
    <w:rsid w:val="0042394B"/>
    <w:rsid w:val="00473B08"/>
    <w:rsid w:val="00474B5F"/>
    <w:rsid w:val="00485470"/>
    <w:rsid w:val="004B2C9D"/>
    <w:rsid w:val="004B7AAB"/>
    <w:rsid w:val="004C2D29"/>
    <w:rsid w:val="004C6B28"/>
    <w:rsid w:val="004D5D86"/>
    <w:rsid w:val="004E0BED"/>
    <w:rsid w:val="004E667D"/>
    <w:rsid w:val="004E6AF9"/>
    <w:rsid w:val="004F41B1"/>
    <w:rsid w:val="00513FB9"/>
    <w:rsid w:val="00530D4A"/>
    <w:rsid w:val="00532779"/>
    <w:rsid w:val="005661B9"/>
    <w:rsid w:val="005855A7"/>
    <w:rsid w:val="005861B4"/>
    <w:rsid w:val="005874F0"/>
    <w:rsid w:val="005A281A"/>
    <w:rsid w:val="005D4ADF"/>
    <w:rsid w:val="005E384D"/>
    <w:rsid w:val="005E570E"/>
    <w:rsid w:val="005F2181"/>
    <w:rsid w:val="005F724B"/>
    <w:rsid w:val="00615340"/>
    <w:rsid w:val="0063072B"/>
    <w:rsid w:val="006465F6"/>
    <w:rsid w:val="00662891"/>
    <w:rsid w:val="00675FCB"/>
    <w:rsid w:val="006A7572"/>
    <w:rsid w:val="006C3914"/>
    <w:rsid w:val="006D2C51"/>
    <w:rsid w:val="0074184E"/>
    <w:rsid w:val="00755F8D"/>
    <w:rsid w:val="00796503"/>
    <w:rsid w:val="007D56C8"/>
    <w:rsid w:val="007E7303"/>
    <w:rsid w:val="007F7B2F"/>
    <w:rsid w:val="00803162"/>
    <w:rsid w:val="008136B1"/>
    <w:rsid w:val="00817C45"/>
    <w:rsid w:val="0085427D"/>
    <w:rsid w:val="00881480"/>
    <w:rsid w:val="008D1750"/>
    <w:rsid w:val="008E4913"/>
    <w:rsid w:val="008F4594"/>
    <w:rsid w:val="00900464"/>
    <w:rsid w:val="0090100E"/>
    <w:rsid w:val="0093767E"/>
    <w:rsid w:val="00972A02"/>
    <w:rsid w:val="00990EDA"/>
    <w:rsid w:val="0099517C"/>
    <w:rsid w:val="009B2ECD"/>
    <w:rsid w:val="009B5DFA"/>
    <w:rsid w:val="009B6FD7"/>
    <w:rsid w:val="009B7914"/>
    <w:rsid w:val="00A007EF"/>
    <w:rsid w:val="00A27CEF"/>
    <w:rsid w:val="00A43885"/>
    <w:rsid w:val="00A50388"/>
    <w:rsid w:val="00A51FAE"/>
    <w:rsid w:val="00A566E7"/>
    <w:rsid w:val="00A613C1"/>
    <w:rsid w:val="00A76A21"/>
    <w:rsid w:val="00A940D3"/>
    <w:rsid w:val="00A96FCA"/>
    <w:rsid w:val="00AA4BE8"/>
    <w:rsid w:val="00AA5D1C"/>
    <w:rsid w:val="00AC7BA9"/>
    <w:rsid w:val="00AF6BB2"/>
    <w:rsid w:val="00B02CED"/>
    <w:rsid w:val="00B0425E"/>
    <w:rsid w:val="00B27D0C"/>
    <w:rsid w:val="00B92AA6"/>
    <w:rsid w:val="00B9498A"/>
    <w:rsid w:val="00BD684A"/>
    <w:rsid w:val="00BE1C78"/>
    <w:rsid w:val="00BF6C06"/>
    <w:rsid w:val="00C171C8"/>
    <w:rsid w:val="00C20AD9"/>
    <w:rsid w:val="00C32DAE"/>
    <w:rsid w:val="00C40E24"/>
    <w:rsid w:val="00C82CEC"/>
    <w:rsid w:val="00C96EF5"/>
    <w:rsid w:val="00CD4B1C"/>
    <w:rsid w:val="00D07183"/>
    <w:rsid w:val="00D1109B"/>
    <w:rsid w:val="00D32B51"/>
    <w:rsid w:val="00D34145"/>
    <w:rsid w:val="00D34668"/>
    <w:rsid w:val="00D3740E"/>
    <w:rsid w:val="00D67254"/>
    <w:rsid w:val="00D82F57"/>
    <w:rsid w:val="00D841A5"/>
    <w:rsid w:val="00D914D2"/>
    <w:rsid w:val="00DA25DB"/>
    <w:rsid w:val="00DB39E5"/>
    <w:rsid w:val="00DD4251"/>
    <w:rsid w:val="00DF48BB"/>
    <w:rsid w:val="00E02B50"/>
    <w:rsid w:val="00E03F11"/>
    <w:rsid w:val="00E06DC8"/>
    <w:rsid w:val="00E220B5"/>
    <w:rsid w:val="00E66F12"/>
    <w:rsid w:val="00EA6242"/>
    <w:rsid w:val="00EE0325"/>
    <w:rsid w:val="00F37C8A"/>
    <w:rsid w:val="00F4213B"/>
    <w:rsid w:val="00F66DED"/>
    <w:rsid w:val="00F849ED"/>
    <w:rsid w:val="00F92398"/>
    <w:rsid w:val="00FC5D3E"/>
    <w:rsid w:val="00FD31A0"/>
    <w:rsid w:val="00FF30F2"/>
    <w:rsid w:val="00FF4BB9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0BD69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B6FD7"/>
    <w:pPr>
      <w:spacing w:before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76BF"/>
    <w:pPr>
      <w:spacing w:before="480" w:after="24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F4BB9"/>
    <w:pPr>
      <w:spacing w:before="480" w:after="240"/>
      <w:jc w:val="both"/>
      <w:outlineLvl w:val="2"/>
    </w:pPr>
    <w:rPr>
      <w:rFonts w:ascii="Arial Black" w:hAnsi="Arial Black" w:cs="Arial"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30D4A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D34145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A50388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A50388"/>
    <w:rPr>
      <w:color w:val="0000FF"/>
      <w:u w:val="single"/>
    </w:rPr>
  </w:style>
  <w:style w:type="paragraph" w:styleId="ListParagraph">
    <w:name w:val="List Paragraph"/>
    <w:basedOn w:val="Normal"/>
    <w:qFormat/>
    <w:rsid w:val="00A50388"/>
    <w:pPr>
      <w:ind w:left="720"/>
    </w:pPr>
  </w:style>
  <w:style w:type="table" w:customStyle="1" w:styleId="Style1">
    <w:name w:val="Style1"/>
    <w:basedOn w:val="TableNormal"/>
    <w:uiPriority w:val="99"/>
    <w:rsid w:val="009B6FD7"/>
    <w:rPr>
      <w:rFonts w:ascii="Arial" w:hAnsi="Arial"/>
      <w:sz w:val="24"/>
    </w:rPr>
    <w:tblPr/>
    <w:tcPr>
      <w:shd w:val="clear" w:color="auto" w:fill="FFFFFF" w:themeFill="background1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2A0"/>
    <w:rPr>
      <w:color w:val="605E5C"/>
      <w:shd w:val="clear" w:color="auto" w:fill="E1DFDD"/>
    </w:rPr>
  </w:style>
  <w:style w:type="paragraph" w:customStyle="1" w:styleId="StyleListParagraphBold">
    <w:name w:val="Style List Paragraph + Bold"/>
    <w:basedOn w:val="ListParagraph"/>
    <w:rsid w:val="0026258C"/>
    <w:rPr>
      <w:rFonts w:eastAsia="Calibri" w:cs="Arial"/>
      <w:b/>
      <w:bCs/>
      <w:color w:val="000000"/>
      <w:szCs w:val="22"/>
      <w:lang w:eastAsia="en-GB"/>
    </w:rPr>
  </w:style>
  <w:style w:type="paragraph" w:customStyle="1" w:styleId="Default">
    <w:name w:val="Default"/>
    <w:rsid w:val="00D07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2211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6</cp:revision>
  <cp:lastPrinted>2007-07-12T09:53:00Z</cp:lastPrinted>
  <dcterms:created xsi:type="dcterms:W3CDTF">2024-03-01T11:05:00Z</dcterms:created>
  <dcterms:modified xsi:type="dcterms:W3CDTF">2024-03-12T13:51:00Z</dcterms:modified>
</cp:coreProperties>
</file>